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99" w:rsidRDefault="00BD0E99" w:rsidP="00BD0E99">
      <w:pPr>
        <w:rPr>
          <w:b/>
          <w:sz w:val="28"/>
          <w:szCs w:val="28"/>
        </w:rPr>
      </w:pPr>
      <w:bookmarkStart w:id="0" w:name="_GoBack"/>
      <w:bookmarkEnd w:id="0"/>
    </w:p>
    <w:p w:rsidR="00BD0E99" w:rsidRPr="004A6396" w:rsidRDefault="00BD0E99" w:rsidP="00BD0E9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4A6396">
        <w:rPr>
          <w:b/>
          <w:sz w:val="28"/>
          <w:szCs w:val="28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717"/>
        <w:gridCol w:w="4011"/>
      </w:tblGrid>
      <w:tr w:rsidR="00BD0E99" w:rsidRPr="009356F3" w:rsidTr="00962AC8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E99" w:rsidRPr="009356F3" w:rsidRDefault="00BD0E99" w:rsidP="00962A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ИСПОЛНИТЕЛЬНЫЙ КОМИТЕТ СТАРОЮРАШСКОГО СЕЛЬСКОГО ПОСЕЛЕНИЯ</w:t>
            </w:r>
            <w:r w:rsidRPr="009356F3">
              <w:rPr>
                <w:rFonts w:eastAsia="Times New Roman"/>
              </w:rPr>
              <w:t xml:space="preserve"> ЕЛАБУЖСКОГО МУНИЦИПАЛЬНОГО РАЙОНА</w:t>
            </w:r>
          </w:p>
          <w:p w:rsidR="00BD0E99" w:rsidRPr="009356F3" w:rsidRDefault="00BD0E99" w:rsidP="00962AC8">
            <w:pPr>
              <w:jc w:val="center"/>
              <w:rPr>
                <w:rFonts w:eastAsia="Times New Roman"/>
              </w:rPr>
            </w:pPr>
            <w:r w:rsidRPr="009356F3">
              <w:rPr>
                <w:rFonts w:eastAsia="Times New Roman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E99" w:rsidRPr="009356F3" w:rsidRDefault="00BD0E99" w:rsidP="00962AC8">
            <w:pPr>
              <w:ind w:firstLine="383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E99" w:rsidRPr="009356F3" w:rsidRDefault="00BD0E99" w:rsidP="00962AC8">
            <w:pPr>
              <w:ind w:left="-125"/>
              <w:jc w:val="center"/>
              <w:rPr>
                <w:rFonts w:eastAsia="Times New Roman"/>
              </w:rPr>
            </w:pPr>
            <w:r w:rsidRPr="009356F3">
              <w:rPr>
                <w:rFonts w:eastAsia="Times New Roman"/>
              </w:rPr>
              <w:t xml:space="preserve">ТАТАРСТАН  РЕСПУБЛИКАСЫ АЛАБУГА  МУНИЦИПАЛЬ </w:t>
            </w:r>
          </w:p>
          <w:p w:rsidR="00BD0E99" w:rsidRPr="009356F3" w:rsidRDefault="00BD0E99" w:rsidP="00962AC8">
            <w:pPr>
              <w:ind w:left="-12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РАЙОНЫ ИСКЕ ЮРАШ</w:t>
            </w:r>
            <w:r w:rsidRPr="009356F3">
              <w:rPr>
                <w:rFonts w:eastAsia="Times New Roman"/>
              </w:rPr>
              <w:t xml:space="preserve"> </w:t>
            </w:r>
          </w:p>
          <w:p w:rsidR="00BD0E99" w:rsidRPr="009356F3" w:rsidRDefault="00BD0E99" w:rsidP="00962AC8">
            <w:pPr>
              <w:ind w:left="-125"/>
              <w:jc w:val="center"/>
              <w:rPr>
                <w:rFonts w:eastAsia="Times New Roman"/>
              </w:rPr>
            </w:pPr>
            <w:r w:rsidRPr="009356F3">
              <w:rPr>
                <w:rFonts w:eastAsia="Times New Roman"/>
              </w:rPr>
              <w:t>АВЫЛ ЖИРЛЕГЕ</w:t>
            </w:r>
          </w:p>
          <w:p w:rsidR="00BD0E99" w:rsidRPr="009356F3" w:rsidRDefault="00BD0E99" w:rsidP="00962AC8">
            <w:pPr>
              <w:ind w:left="-12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БАШКАРМА            КОМИТЕТЫ</w:t>
            </w:r>
          </w:p>
        </w:tc>
      </w:tr>
      <w:tr w:rsidR="00BD0E99" w:rsidRPr="009356F3" w:rsidTr="00962AC8">
        <w:trPr>
          <w:trHeight w:val="80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E99" w:rsidRPr="009356F3" w:rsidRDefault="00BD0E99" w:rsidP="00962A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0E99" w:rsidRDefault="00BD0E99" w:rsidP="00BD0E9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ПОСТАНОВЛЕНИЕ                              </w:t>
      </w:r>
      <w:r w:rsidR="003B2A5C">
        <w:rPr>
          <w:sz w:val="28"/>
          <w:szCs w:val="28"/>
          <w:lang w:val="tt-RU"/>
        </w:rPr>
        <w:t xml:space="preserve">                  </w:t>
      </w:r>
      <w:r w:rsidR="000A1AE7">
        <w:rPr>
          <w:sz w:val="28"/>
          <w:szCs w:val="28"/>
          <w:lang w:val="tt-RU"/>
        </w:rPr>
        <w:t xml:space="preserve">      </w:t>
      </w:r>
      <w:r w:rsidR="003B2A5C">
        <w:rPr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     КАРАР</w:t>
      </w:r>
    </w:p>
    <w:p w:rsidR="004370F2" w:rsidRDefault="004370F2" w:rsidP="004370F2">
      <w:pPr>
        <w:tabs>
          <w:tab w:val="left" w:pos="6390"/>
        </w:tabs>
        <w:spacing w:line="300" w:lineRule="exact"/>
        <w:jc w:val="right"/>
        <w:rPr>
          <w:sz w:val="28"/>
          <w:szCs w:val="28"/>
          <w:lang w:val="tt-RU"/>
        </w:rPr>
      </w:pPr>
    </w:p>
    <w:p w:rsidR="00DE0546" w:rsidRDefault="00DE0546" w:rsidP="004370F2">
      <w:pPr>
        <w:tabs>
          <w:tab w:val="left" w:pos="6390"/>
        </w:tabs>
        <w:spacing w:line="300" w:lineRule="exact"/>
        <w:jc w:val="right"/>
        <w:rPr>
          <w:lang w:val="tt-RU"/>
        </w:rPr>
      </w:pPr>
    </w:p>
    <w:p w:rsidR="00BD0E99" w:rsidRDefault="00BD0E99" w:rsidP="00BD0E99">
      <w:pPr>
        <w:rPr>
          <w:sz w:val="28"/>
          <w:szCs w:val="28"/>
        </w:rPr>
      </w:pPr>
      <w:r w:rsidRPr="00DC1BD3">
        <w:rPr>
          <w:color w:val="000000"/>
          <w:sz w:val="28"/>
          <w:szCs w:val="28"/>
          <w:lang w:val="tt-RU"/>
        </w:rPr>
        <w:t xml:space="preserve">№ </w:t>
      </w:r>
      <w:r w:rsidR="00DE0546">
        <w:rPr>
          <w:color w:val="000000"/>
          <w:sz w:val="28"/>
          <w:szCs w:val="28"/>
          <w:lang w:val="tt-RU"/>
        </w:rPr>
        <w:t>17</w:t>
      </w:r>
      <w:r w:rsidRPr="00DC1BD3">
        <w:rPr>
          <w:color w:val="000000"/>
          <w:sz w:val="28"/>
          <w:szCs w:val="28"/>
          <w:lang w:val="tt-RU"/>
        </w:rPr>
        <w:t xml:space="preserve"> </w:t>
      </w:r>
      <w:r w:rsidRPr="00DC1BD3">
        <w:rPr>
          <w:color w:val="000000"/>
          <w:sz w:val="16"/>
          <w:szCs w:val="16"/>
          <w:lang w:val="tt-RU"/>
        </w:rPr>
        <w:t xml:space="preserve">                         </w:t>
      </w:r>
      <w:r>
        <w:rPr>
          <w:color w:val="000000"/>
          <w:sz w:val="16"/>
          <w:szCs w:val="16"/>
          <w:lang w:val="tt-RU"/>
        </w:rPr>
        <w:t xml:space="preserve">                                         </w:t>
      </w:r>
      <w:r w:rsidRPr="00DC1BD3">
        <w:rPr>
          <w:color w:val="000000"/>
          <w:sz w:val="28"/>
          <w:szCs w:val="28"/>
          <w:lang w:val="tt-RU"/>
        </w:rPr>
        <w:t xml:space="preserve">с. </w:t>
      </w:r>
      <w:r>
        <w:rPr>
          <w:color w:val="000000"/>
          <w:sz w:val="28"/>
          <w:szCs w:val="28"/>
          <w:lang w:val="tt-RU"/>
        </w:rPr>
        <w:t>Старый Юраш</w:t>
      </w:r>
      <w:r w:rsidRPr="00DC1BD3">
        <w:rPr>
          <w:color w:val="000000"/>
          <w:sz w:val="28"/>
          <w:szCs w:val="28"/>
          <w:lang w:val="tt-RU"/>
        </w:rPr>
        <w:t xml:space="preserve">     </w:t>
      </w:r>
      <w:r w:rsidR="000A1AE7">
        <w:rPr>
          <w:color w:val="000000"/>
          <w:sz w:val="28"/>
          <w:szCs w:val="28"/>
          <w:lang w:val="tt-RU"/>
        </w:rPr>
        <w:t xml:space="preserve">   </w:t>
      </w:r>
      <w:r w:rsidRPr="00DC1BD3">
        <w:rPr>
          <w:color w:val="000000"/>
          <w:sz w:val="28"/>
          <w:szCs w:val="28"/>
          <w:lang w:val="tt-RU"/>
        </w:rPr>
        <w:t xml:space="preserve">        </w:t>
      </w:r>
      <w:r>
        <w:rPr>
          <w:color w:val="000000"/>
          <w:sz w:val="28"/>
          <w:szCs w:val="28"/>
          <w:lang w:val="tt-RU"/>
        </w:rPr>
        <w:t xml:space="preserve">   от </w:t>
      </w:r>
      <w:r w:rsidRPr="00E82FF9">
        <w:rPr>
          <w:sz w:val="28"/>
          <w:szCs w:val="28"/>
        </w:rPr>
        <w:t>«</w:t>
      </w:r>
      <w:r w:rsidR="00DE0546">
        <w:rPr>
          <w:sz w:val="28"/>
          <w:szCs w:val="28"/>
        </w:rPr>
        <w:t>05</w:t>
      </w:r>
      <w:r w:rsidRPr="00E82FF9">
        <w:rPr>
          <w:sz w:val="28"/>
          <w:szCs w:val="28"/>
        </w:rPr>
        <w:t>»</w:t>
      </w:r>
      <w:r w:rsidR="00DE0546">
        <w:rPr>
          <w:sz w:val="28"/>
          <w:szCs w:val="28"/>
        </w:rPr>
        <w:t xml:space="preserve"> ноября </w:t>
      </w:r>
      <w:r w:rsidRPr="00DC1BD3">
        <w:rPr>
          <w:color w:val="000000"/>
          <w:sz w:val="28"/>
          <w:szCs w:val="28"/>
          <w:lang w:val="tt-RU"/>
        </w:rPr>
        <w:t>2019 г.</w:t>
      </w:r>
      <w:r w:rsidRPr="004A6396">
        <w:rPr>
          <w:sz w:val="28"/>
          <w:szCs w:val="28"/>
        </w:rPr>
        <w:t xml:space="preserve"> </w:t>
      </w:r>
    </w:p>
    <w:p w:rsidR="00BD0E99" w:rsidRDefault="00BD0E99" w:rsidP="00BD0E99"/>
    <w:p w:rsidR="00BD0E99" w:rsidRPr="0077531F" w:rsidRDefault="00BD0E99" w:rsidP="003B2A5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7531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внесении изменений в постановление </w:t>
      </w:r>
      <w:r w:rsidRPr="0011564D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11564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11564D">
        <w:rPr>
          <w:sz w:val="28"/>
          <w:szCs w:val="28"/>
        </w:rPr>
        <w:t xml:space="preserve"> </w:t>
      </w:r>
      <w:r w:rsidR="003B2A5C">
        <w:rPr>
          <w:sz w:val="28"/>
          <w:szCs w:val="28"/>
        </w:rPr>
        <w:t>С</w:t>
      </w:r>
      <w:r>
        <w:rPr>
          <w:sz w:val="28"/>
          <w:szCs w:val="28"/>
        </w:rPr>
        <w:t>тароюрашского</w:t>
      </w:r>
      <w:r w:rsidRPr="0011564D">
        <w:rPr>
          <w:sz w:val="28"/>
          <w:szCs w:val="28"/>
        </w:rPr>
        <w:t xml:space="preserve"> сельского поселения Елабужского муниципального района</w:t>
      </w:r>
      <w:r w:rsidR="003B2A5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</w:t>
      </w:r>
      <w:r w:rsidRPr="007753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29.08.2019 года №15 «Об </w:t>
      </w:r>
      <w:r w:rsidRPr="0077531F">
        <w:rPr>
          <w:rFonts w:eastAsia="Times New Roman"/>
          <w:sz w:val="28"/>
          <w:szCs w:val="28"/>
        </w:rPr>
        <w:t>утверждении реестра и</w:t>
      </w:r>
      <w:r w:rsidR="003B2A5C">
        <w:rPr>
          <w:rFonts w:eastAsia="Times New Roman"/>
          <w:sz w:val="28"/>
          <w:szCs w:val="28"/>
        </w:rPr>
        <w:t xml:space="preserve"> </w:t>
      </w:r>
      <w:r w:rsidRPr="0077531F">
        <w:rPr>
          <w:rFonts w:eastAsia="Times New Roman"/>
          <w:sz w:val="28"/>
          <w:szCs w:val="28"/>
        </w:rPr>
        <w:t>схемы мест размещения площадок</w:t>
      </w:r>
      <w:r>
        <w:rPr>
          <w:rFonts w:eastAsia="Times New Roman"/>
          <w:sz w:val="28"/>
          <w:szCs w:val="28"/>
        </w:rPr>
        <w:t xml:space="preserve"> н</w:t>
      </w:r>
      <w:r w:rsidRPr="0077531F">
        <w:rPr>
          <w:rFonts w:eastAsia="Times New Roman"/>
          <w:sz w:val="28"/>
          <w:szCs w:val="28"/>
        </w:rPr>
        <w:t>акопления твердых коммунальных</w:t>
      </w:r>
      <w:r w:rsidR="003B2A5C">
        <w:rPr>
          <w:rFonts w:eastAsia="Times New Roman"/>
          <w:sz w:val="28"/>
          <w:szCs w:val="28"/>
        </w:rPr>
        <w:t xml:space="preserve"> </w:t>
      </w:r>
      <w:r w:rsidRPr="0077531F">
        <w:rPr>
          <w:rFonts w:eastAsia="Times New Roman"/>
          <w:sz w:val="28"/>
          <w:szCs w:val="28"/>
        </w:rPr>
        <w:t xml:space="preserve">отходов, расположенных на территории </w:t>
      </w:r>
      <w:r>
        <w:rPr>
          <w:rFonts w:eastAsia="Times New Roman"/>
          <w:sz w:val="28"/>
          <w:szCs w:val="28"/>
        </w:rPr>
        <w:t>Староюрашского</w:t>
      </w:r>
      <w:r w:rsidRPr="0077531F">
        <w:rPr>
          <w:rFonts w:eastAsia="Times New Roman"/>
          <w:sz w:val="28"/>
          <w:szCs w:val="28"/>
        </w:rPr>
        <w:t xml:space="preserve"> сельского</w:t>
      </w:r>
      <w:r w:rsidR="003B2A5C">
        <w:rPr>
          <w:rFonts w:eastAsia="Times New Roman"/>
          <w:sz w:val="28"/>
          <w:szCs w:val="28"/>
        </w:rPr>
        <w:t xml:space="preserve"> </w:t>
      </w:r>
      <w:r w:rsidRPr="0077531F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</w:t>
      </w:r>
      <w:hyperlink r:id="rId6" w:history="1">
        <w:r w:rsidRPr="0011564D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Елабужского муниципального района Республики Татарстан</w:t>
        </w:r>
      </w:hyperlink>
      <w:r>
        <w:rPr>
          <w:sz w:val="28"/>
          <w:szCs w:val="28"/>
        </w:rPr>
        <w:t>»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соответствии с </w:t>
      </w:r>
      <w:r w:rsidRPr="00E82FF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 пунктом 4 статьи 13.4 Федерального закона от 24.06.1998 № 89-ФЗ «Об отходах производства</w:t>
      </w:r>
      <w:r>
        <w:rPr>
          <w:sz w:val="28"/>
          <w:szCs w:val="28"/>
        </w:rPr>
        <w:t xml:space="preserve"> </w:t>
      </w:r>
      <w:r w:rsidRPr="00E82F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2FF9">
        <w:rPr>
          <w:sz w:val="28"/>
          <w:szCs w:val="28"/>
        </w:rPr>
        <w:t>потребления», Правилами</w:t>
      </w:r>
      <w:r>
        <w:rPr>
          <w:sz w:val="28"/>
          <w:szCs w:val="28"/>
        </w:rPr>
        <w:t xml:space="preserve"> </w:t>
      </w:r>
      <w:r w:rsidRPr="00E82FF9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E82FF9">
        <w:rPr>
          <w:sz w:val="28"/>
          <w:szCs w:val="28"/>
        </w:rPr>
        <w:t>мест (площадок) накопления твердых</w:t>
      </w:r>
      <w:r>
        <w:rPr>
          <w:sz w:val="28"/>
          <w:szCs w:val="28"/>
        </w:rPr>
        <w:t xml:space="preserve"> </w:t>
      </w:r>
      <w:r w:rsidRPr="00E82FF9">
        <w:rPr>
          <w:sz w:val="28"/>
          <w:szCs w:val="28"/>
        </w:rPr>
        <w:t>коммунальных отходов и ведения их реестра, утверждённых постановлением Правительства Российской</w:t>
      </w:r>
      <w:r>
        <w:rPr>
          <w:sz w:val="28"/>
          <w:szCs w:val="28"/>
        </w:rPr>
        <w:t xml:space="preserve"> Федерации от 31.08.2018 № 1039</w:t>
      </w:r>
      <w:r>
        <w:rPr>
          <w:rFonts w:eastAsia="Times New Roman"/>
          <w:sz w:val="28"/>
        </w:rPr>
        <w:t xml:space="preserve">, Уставом муниципального образования Староюрашского сельского поселения Елабужского муниципального района </w:t>
      </w:r>
      <w:r w:rsidRPr="0011564D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Pr="0011564D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>Староюрашского</w:t>
      </w:r>
      <w:r w:rsidRPr="0011564D">
        <w:rPr>
          <w:sz w:val="28"/>
          <w:szCs w:val="28"/>
        </w:rPr>
        <w:t xml:space="preserve"> сельского поселения Елабужского муниципального района</w:t>
      </w:r>
      <w:r>
        <w:rPr>
          <w:sz w:val="28"/>
          <w:szCs w:val="28"/>
        </w:rPr>
        <w:t xml:space="preserve"> Республики Татарстан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</w:rPr>
      </w:pPr>
      <w:r w:rsidRPr="00B026C2">
        <w:rPr>
          <w:rFonts w:eastAsia="Times New Roman"/>
          <w:sz w:val="28"/>
        </w:rPr>
        <w:t>ПОСТАНОВЛЯЕТ: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  <w:bookmarkStart w:id="1" w:name="sub_1"/>
    </w:p>
    <w:p w:rsidR="00BD0E99" w:rsidRDefault="00BD0E99" w:rsidP="00BD0E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1. </w:t>
      </w:r>
      <w:r w:rsidRPr="00051D89">
        <w:rPr>
          <w:rFonts w:eastAsia="Times New Roman"/>
          <w:sz w:val="28"/>
        </w:rPr>
        <w:t xml:space="preserve">Внести в постановление </w:t>
      </w:r>
      <w:r w:rsidRPr="0011564D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11564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11564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Староюрашского</w:t>
      </w:r>
      <w:r w:rsidRPr="0011564D">
        <w:rPr>
          <w:sz w:val="28"/>
          <w:szCs w:val="28"/>
        </w:rPr>
        <w:t xml:space="preserve"> сельского поселения Елабужского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051D89">
        <w:rPr>
          <w:rFonts w:eastAsia="Times New Roman"/>
          <w:sz w:val="28"/>
        </w:rPr>
        <w:t xml:space="preserve"> </w:t>
      </w:r>
      <w:r w:rsidRPr="00C72489">
        <w:rPr>
          <w:rFonts w:eastAsia="Times New Roman"/>
          <w:sz w:val="28"/>
        </w:rPr>
        <w:t>от 29.08.2019 года №15 «Об утверждении реестра и схемы мест размещения площадок накопления твердых коммунальных отходов, расположенных на территории Староюрашского сельского поселения Елабужского муниципального района Республики Татарстан»</w:t>
      </w:r>
      <w:r>
        <w:rPr>
          <w:rFonts w:eastAsia="Times New Roman"/>
          <w:sz w:val="28"/>
        </w:rPr>
        <w:t xml:space="preserve"> </w:t>
      </w:r>
      <w:r w:rsidRPr="00051D89">
        <w:rPr>
          <w:rFonts w:eastAsia="Times New Roman"/>
          <w:sz w:val="28"/>
        </w:rPr>
        <w:t xml:space="preserve">следующие изменения, изложив </w:t>
      </w:r>
      <w:r>
        <w:rPr>
          <w:rFonts w:eastAsia="Times New Roman"/>
          <w:sz w:val="28"/>
        </w:rPr>
        <w:t xml:space="preserve">реестр </w:t>
      </w:r>
      <w:r w:rsidRPr="00C72489">
        <w:rPr>
          <w:rFonts w:eastAsia="Times New Roman"/>
          <w:sz w:val="28"/>
        </w:rPr>
        <w:t>мест накопления твердых коммунальных отходов на территории Староюрашского сельского поселения</w:t>
      </w:r>
      <w:r w:rsidRPr="00051D89">
        <w:rPr>
          <w:rFonts w:eastAsia="Times New Roman"/>
          <w:sz w:val="28"/>
        </w:rPr>
        <w:t xml:space="preserve"> в новой прилагаемой редакции (приложение 1).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Разместить </w:t>
      </w:r>
      <w:r>
        <w:rPr>
          <w:sz w:val="28"/>
          <w:szCs w:val="28"/>
        </w:rPr>
        <w:t xml:space="preserve">реестр мест </w:t>
      </w:r>
      <w:r w:rsidRPr="00491E55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, расположенных </w:t>
      </w:r>
      <w:r>
        <w:rPr>
          <w:rFonts w:eastAsia="Times New Roman"/>
          <w:sz w:val="28"/>
        </w:rPr>
        <w:t xml:space="preserve"> на территории Староюрашского сельского поселения Елабужского муниципального района Республики Татарстан, на </w:t>
      </w:r>
      <w:r>
        <w:rPr>
          <w:rFonts w:eastAsia="Times New Roman"/>
          <w:sz w:val="28"/>
        </w:rPr>
        <w:lastRenderedPageBreak/>
        <w:t>официальном сайте.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</w:rPr>
        <w:t>3.</w:t>
      </w:r>
      <w:r>
        <w:rPr>
          <w:sz w:val="28"/>
          <w:szCs w:val="28"/>
        </w:rPr>
        <w:t xml:space="preserve"> Настоящее постановление  подлежит официальному опубликованию.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BD0E99" w:rsidRDefault="00BD0E99" w:rsidP="00BD0E9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C1BD3">
        <w:rPr>
          <w:rFonts w:eastAsia="Times New Roman"/>
          <w:sz w:val="28"/>
          <w:szCs w:val="28"/>
        </w:rPr>
        <w:t xml:space="preserve">Руководитель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Р.Г.Юнусов</w:t>
      </w:r>
    </w:p>
    <w:p w:rsidR="00BD0E99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C247A2" w:rsidRDefault="00C247A2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750714" w:rsidRDefault="00750714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</w:pPr>
      <w:r w:rsidRPr="00F47B3E">
        <w:rPr>
          <w:bCs/>
          <w:color w:val="26282F"/>
        </w:rPr>
        <w:t>Приложение №1</w:t>
      </w: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 w:rsidRPr="00F47B3E">
        <w:rPr>
          <w:bCs/>
          <w:color w:val="26282F"/>
        </w:rPr>
        <w:t xml:space="preserve">к </w:t>
      </w:r>
      <w:hyperlink r:id="rId7" w:anchor="sub_1#sub_1" w:history="1">
        <w:r w:rsidRPr="00F47B3E">
          <w:rPr>
            <w:bCs/>
          </w:rPr>
          <w:t>постановлению</w:t>
        </w:r>
      </w:hyperlink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</w:pPr>
      <w:r w:rsidRPr="00F47B3E">
        <w:rPr>
          <w:bCs/>
          <w:color w:val="26282F"/>
        </w:rPr>
        <w:t>Исполнительного комитета</w:t>
      </w: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>Староюрашского</w:t>
      </w:r>
      <w:r w:rsidRPr="00F47B3E">
        <w:rPr>
          <w:bCs/>
          <w:color w:val="26282F"/>
        </w:rPr>
        <w:t xml:space="preserve"> сельского поселения</w:t>
      </w: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</w:pPr>
      <w:r w:rsidRPr="00F47B3E">
        <w:rPr>
          <w:bCs/>
          <w:color w:val="26282F"/>
        </w:rPr>
        <w:t>Елабужского муниципального района</w:t>
      </w: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 xml:space="preserve">от </w:t>
      </w:r>
      <w:r w:rsidR="00DE0546">
        <w:rPr>
          <w:bCs/>
          <w:color w:val="26282F"/>
        </w:rPr>
        <w:t>«05» ноября</w:t>
      </w:r>
      <w:r>
        <w:rPr>
          <w:bCs/>
          <w:color w:val="26282F"/>
        </w:rPr>
        <w:t xml:space="preserve"> 2019  г. № </w:t>
      </w:r>
      <w:r w:rsidR="00DE0546">
        <w:rPr>
          <w:bCs/>
          <w:color w:val="26282F"/>
        </w:rPr>
        <w:t>17</w:t>
      </w: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BD0E99" w:rsidRPr="00F47B3E" w:rsidRDefault="00BD0E99" w:rsidP="00BD0E99">
      <w:pPr>
        <w:widowControl w:val="0"/>
        <w:autoSpaceDE w:val="0"/>
        <w:autoSpaceDN w:val="0"/>
        <w:adjustRightInd w:val="0"/>
        <w:ind w:left="-567"/>
        <w:rPr>
          <w:bCs/>
          <w:color w:val="26282F"/>
        </w:rPr>
      </w:pPr>
    </w:p>
    <w:p w:rsidR="00BD0E99" w:rsidRPr="00F47B3E" w:rsidRDefault="00BD0E99" w:rsidP="00BD0E99">
      <w:pPr>
        <w:jc w:val="center"/>
        <w:rPr>
          <w:sz w:val="28"/>
          <w:szCs w:val="28"/>
        </w:rPr>
      </w:pPr>
      <w:r w:rsidRPr="00F47B3E">
        <w:rPr>
          <w:sz w:val="28"/>
          <w:szCs w:val="28"/>
        </w:rPr>
        <w:t>РЕЕСТР</w:t>
      </w:r>
    </w:p>
    <w:p w:rsidR="00BD0E99" w:rsidRPr="00F47B3E" w:rsidRDefault="00BD0E99" w:rsidP="00BD0E99">
      <w:pPr>
        <w:jc w:val="center"/>
        <w:rPr>
          <w:sz w:val="28"/>
          <w:szCs w:val="28"/>
        </w:rPr>
      </w:pPr>
      <w:r w:rsidRPr="00F47B3E">
        <w:rPr>
          <w:sz w:val="28"/>
          <w:szCs w:val="28"/>
        </w:rPr>
        <w:t xml:space="preserve">мест накопления твердых коммунальных отходов на территории </w:t>
      </w:r>
      <w:r>
        <w:rPr>
          <w:sz w:val="28"/>
          <w:szCs w:val="28"/>
        </w:rPr>
        <w:t>Староюрашского</w:t>
      </w:r>
      <w:r w:rsidRPr="00F47B3E">
        <w:rPr>
          <w:sz w:val="28"/>
          <w:szCs w:val="28"/>
        </w:rPr>
        <w:t xml:space="preserve"> сельского поселения.</w:t>
      </w:r>
    </w:p>
    <w:p w:rsidR="00BD0E99" w:rsidRPr="00F47B3E" w:rsidRDefault="00BD0E99" w:rsidP="00BD0E99">
      <w:pPr>
        <w:jc w:val="center"/>
        <w:rPr>
          <w:sz w:val="28"/>
          <w:szCs w:val="28"/>
        </w:rPr>
      </w:pPr>
    </w:p>
    <w:p w:rsidR="00BD0E99" w:rsidRPr="00F47B3E" w:rsidRDefault="00BD0E99" w:rsidP="00BD0E99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850"/>
        <w:gridCol w:w="851"/>
        <w:gridCol w:w="992"/>
        <w:gridCol w:w="2410"/>
        <w:gridCol w:w="1842"/>
      </w:tblGrid>
      <w:tr w:rsidR="00BD0E99" w:rsidRPr="00F47B3E" w:rsidTr="00962AC8">
        <w:trPr>
          <w:trHeight w:val="722"/>
        </w:trPr>
        <w:tc>
          <w:tcPr>
            <w:tcW w:w="425" w:type="dxa"/>
            <w:vMerge w:val="restart"/>
            <w:hideMark/>
          </w:tcPr>
          <w:p w:rsidR="00BD0E99" w:rsidRPr="00F47B3E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B3E">
              <w:t>№</w:t>
            </w:r>
          </w:p>
        </w:tc>
        <w:tc>
          <w:tcPr>
            <w:tcW w:w="1844" w:type="dxa"/>
            <w:vMerge w:val="restart"/>
            <w:hideMark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F97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827" w:type="dxa"/>
            <w:gridSpan w:val="4"/>
            <w:hideMark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F97">
              <w:rPr>
                <w:sz w:val="20"/>
                <w:szCs w:val="20"/>
              </w:rPr>
              <w:t xml:space="preserve"> Данные о технических характеристиках </w:t>
            </w:r>
            <w:r w:rsidR="00E63B9B">
              <w:rPr>
                <w:sz w:val="20"/>
                <w:szCs w:val="20"/>
              </w:rPr>
              <w:t>м</w:t>
            </w:r>
            <w:r w:rsidRPr="00F22F97">
              <w:rPr>
                <w:sz w:val="20"/>
                <w:szCs w:val="20"/>
              </w:rPr>
              <w:t xml:space="preserve">ест (площадок) накопления ТКО </w:t>
            </w:r>
          </w:p>
        </w:tc>
        <w:tc>
          <w:tcPr>
            <w:tcW w:w="2410" w:type="dxa"/>
            <w:vMerge w:val="restart"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F97">
              <w:rPr>
                <w:sz w:val="20"/>
                <w:szCs w:val="20"/>
              </w:rPr>
              <w:t>Данные о собственнике мест</w:t>
            </w:r>
            <w:r>
              <w:rPr>
                <w:sz w:val="20"/>
                <w:szCs w:val="20"/>
              </w:rPr>
              <w:t xml:space="preserve"> </w:t>
            </w:r>
            <w:r w:rsidRPr="00F22F97">
              <w:rPr>
                <w:sz w:val="20"/>
                <w:szCs w:val="20"/>
              </w:rPr>
              <w:t>(площадок) накопления ТКО</w:t>
            </w:r>
          </w:p>
        </w:tc>
        <w:tc>
          <w:tcPr>
            <w:tcW w:w="1842" w:type="dxa"/>
            <w:vMerge w:val="restart"/>
            <w:hideMark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F97">
              <w:rPr>
                <w:sz w:val="20"/>
                <w:szCs w:val="20"/>
              </w:rPr>
              <w:t>Данные об источнике</w:t>
            </w:r>
            <w:r>
              <w:rPr>
                <w:sz w:val="20"/>
                <w:szCs w:val="20"/>
              </w:rPr>
              <w:t xml:space="preserve"> </w:t>
            </w:r>
            <w:r w:rsidRPr="00F22F97">
              <w:rPr>
                <w:sz w:val="20"/>
                <w:szCs w:val="20"/>
              </w:rPr>
              <w:t xml:space="preserve">образования ТКО, которые складируются на площадке </w:t>
            </w:r>
          </w:p>
        </w:tc>
      </w:tr>
      <w:tr w:rsidR="00BD0E99" w:rsidRPr="00F47B3E" w:rsidTr="00962AC8">
        <w:trPr>
          <w:cantSplit/>
          <w:trHeight w:val="1682"/>
        </w:trPr>
        <w:tc>
          <w:tcPr>
            <w:tcW w:w="425" w:type="dxa"/>
            <w:vMerge/>
          </w:tcPr>
          <w:p w:rsidR="00BD0E99" w:rsidRPr="00F47B3E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D0E99" w:rsidRPr="005E201A" w:rsidRDefault="00BD0E99" w:rsidP="00962A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E201A">
              <w:rPr>
                <w:sz w:val="18"/>
                <w:szCs w:val="18"/>
              </w:rPr>
              <w:t>Сведения о покрытиях</w:t>
            </w:r>
          </w:p>
        </w:tc>
        <w:tc>
          <w:tcPr>
            <w:tcW w:w="850" w:type="dxa"/>
            <w:textDirection w:val="btLr"/>
          </w:tcPr>
          <w:p w:rsidR="00BD0E99" w:rsidRPr="005E201A" w:rsidRDefault="00BD0E99" w:rsidP="00962A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E201A">
              <w:rPr>
                <w:sz w:val="18"/>
                <w:szCs w:val="18"/>
              </w:rPr>
              <w:t>Объем контейнеров</w:t>
            </w:r>
          </w:p>
        </w:tc>
        <w:tc>
          <w:tcPr>
            <w:tcW w:w="851" w:type="dxa"/>
            <w:textDirection w:val="btLr"/>
          </w:tcPr>
          <w:p w:rsidR="00BD0E99" w:rsidRPr="005E201A" w:rsidRDefault="00BD0E99" w:rsidP="00962A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E201A">
              <w:rPr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extDirection w:val="btLr"/>
          </w:tcPr>
          <w:p w:rsidR="00BD0E99" w:rsidRPr="005E201A" w:rsidRDefault="00BD0E99" w:rsidP="00962A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E201A">
              <w:rPr>
                <w:sz w:val="18"/>
                <w:szCs w:val="18"/>
              </w:rPr>
              <w:t>Кол-во</w:t>
            </w:r>
          </w:p>
          <w:p w:rsidR="00BD0E99" w:rsidRPr="005E201A" w:rsidRDefault="00BD0E99" w:rsidP="00962A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E201A">
              <w:rPr>
                <w:sz w:val="18"/>
                <w:szCs w:val="18"/>
              </w:rPr>
              <w:t>Контейнеров (бункеров)</w:t>
            </w:r>
          </w:p>
        </w:tc>
        <w:tc>
          <w:tcPr>
            <w:tcW w:w="2410" w:type="dxa"/>
            <w:vMerge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9" w:rsidRPr="00F22F97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E99" w:rsidRPr="00225088" w:rsidTr="00962AC8">
        <w:trPr>
          <w:trHeight w:val="3535"/>
        </w:trPr>
        <w:tc>
          <w:tcPr>
            <w:tcW w:w="425" w:type="dxa"/>
            <w:hideMark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hideMark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Республика Татарстан Елабужский район с. Старый Юраш улица Школьная возле дома№37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1,1м3</w:t>
            </w:r>
          </w:p>
        </w:tc>
        <w:tc>
          <w:tcPr>
            <w:tcW w:w="851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м2</w:t>
            </w:r>
          </w:p>
        </w:tc>
        <w:tc>
          <w:tcPr>
            <w:tcW w:w="99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с.Старый Юраш частный сектор ул. Школьная  д. №37 по д.№ 24 , и магазин Райпо,магазинАзалия,Старо-Юрашский детсад. Сельский дом культуры,почта России 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0E99" w:rsidRPr="00225088" w:rsidTr="00962AC8">
        <w:trPr>
          <w:trHeight w:val="1151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с. Старый Юраш улица Школьная напротив дома №22.</w:t>
            </w:r>
            <w:r w:rsidRPr="00225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частный сектор ул. Школьная  с д.№15 по д.№23</w:t>
            </w:r>
          </w:p>
        </w:tc>
      </w:tr>
      <w:tr w:rsidR="00BD0E99" w:rsidRPr="00225088" w:rsidTr="00962AC8">
        <w:trPr>
          <w:trHeight w:val="1134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Татарстан Елабужский район с.Старый Юраш  улица Тукая </w:t>
            </w:r>
            <w:r>
              <w:rPr>
                <w:sz w:val="20"/>
                <w:szCs w:val="20"/>
              </w:rPr>
              <w:lastRenderedPageBreak/>
              <w:t>напротив дома № 19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lastRenderedPageBreak/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4м2</w:t>
            </w:r>
          </w:p>
        </w:tc>
        <w:tc>
          <w:tcPr>
            <w:tcW w:w="992" w:type="dxa"/>
          </w:tcPr>
          <w:p w:rsidR="00BD0E99" w:rsidRDefault="00BD0E99" w:rsidP="00962AC8">
            <w:r>
              <w:t>2</w:t>
            </w:r>
          </w:p>
        </w:tc>
        <w:tc>
          <w:tcPr>
            <w:tcW w:w="2410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 xml:space="preserve">тельный комитет </w:t>
            </w:r>
            <w:r>
              <w:rPr>
                <w:sz w:val="20"/>
                <w:szCs w:val="20"/>
              </w:rPr>
              <w:lastRenderedPageBreak/>
              <w:t>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  <w:p w:rsidR="00BD0E99" w:rsidRPr="00F14D50" w:rsidRDefault="00BD0E99" w:rsidP="00962A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Старый Юраш частный сектор улица Тукая с дома№1 по дом №25</w:t>
            </w:r>
          </w:p>
        </w:tc>
      </w:tr>
      <w:tr w:rsidR="00BD0E99" w:rsidRPr="00225088" w:rsidTr="00962AC8">
        <w:trPr>
          <w:trHeight w:val="662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Елабужскии район с Старый Юраш улица Тукая напротив дома №35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 xml:space="preserve">Грунтовое покрытие 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частный сектор  ул. Тукая  д. № 25 по д. №54 и кладбище</w:t>
            </w:r>
          </w:p>
        </w:tc>
      </w:tr>
      <w:tr w:rsidR="00BD0E99" w:rsidRPr="00225088" w:rsidTr="00962AC8">
        <w:trPr>
          <w:trHeight w:val="790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 Юраш улица Сайдашева напротив дома № 4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  <w:r w:rsidRPr="00225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частный сектор ул. .Сайдашева д. №1 по д.14</w:t>
            </w:r>
          </w:p>
        </w:tc>
      </w:tr>
      <w:tr w:rsidR="00BD0E99" w:rsidRPr="00225088" w:rsidTr="00962AC8">
        <w:trPr>
          <w:trHeight w:val="1206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Республика Татарстан Елабужскии район с Старый Юраш </w:t>
            </w:r>
            <w:r w:rsidRPr="00225088">
              <w:rPr>
                <w:sz w:val="20"/>
                <w:szCs w:val="20"/>
              </w:rPr>
              <w:t xml:space="preserve">ул. М.Джалиля </w:t>
            </w:r>
            <w:r>
              <w:rPr>
                <w:sz w:val="20"/>
                <w:szCs w:val="20"/>
              </w:rPr>
              <w:t>напротив  дома №</w:t>
            </w:r>
            <w:r w:rsidRPr="00225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  <w:r w:rsidRPr="00225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частный сектор  ул. М.Джалиля д. № 1 по д. № 22</w:t>
            </w:r>
          </w:p>
        </w:tc>
      </w:tr>
      <w:tr w:rsidR="00BD0E99" w:rsidRPr="00225088" w:rsidTr="00962AC8">
        <w:trPr>
          <w:trHeight w:val="707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ул. М Джалиля на против   дома №27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Старый Юраш частный сектор  ул. М.Джалиля д. № 23 по д. №35</w:t>
            </w:r>
          </w:p>
        </w:tc>
      </w:tr>
      <w:tr w:rsidR="00BD0E99" w:rsidRPr="00225088" w:rsidTr="00962AC8">
        <w:trPr>
          <w:trHeight w:val="3360"/>
        </w:trPr>
        <w:tc>
          <w:tcPr>
            <w:tcW w:w="425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улица М.Джалиля напротив дома №47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Грунтовое покрытие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0E99" w:rsidRDefault="00BD0E99" w:rsidP="00962AC8">
            <w:r>
              <w:rPr>
                <w:sz w:val="20"/>
                <w:szCs w:val="20"/>
              </w:rPr>
              <w:t>1,1м3</w:t>
            </w:r>
          </w:p>
        </w:tc>
        <w:tc>
          <w:tcPr>
            <w:tcW w:w="851" w:type="dxa"/>
          </w:tcPr>
          <w:p w:rsidR="00BD0E99" w:rsidRDefault="00BD0E99" w:rsidP="00962AC8"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Школьная 31</w:t>
            </w:r>
          </w:p>
        </w:tc>
        <w:tc>
          <w:tcPr>
            <w:tcW w:w="1842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улица  М.Джалиля  частный сектор с д. №35 по д.№ 58</w:t>
            </w:r>
          </w:p>
        </w:tc>
      </w:tr>
      <w:tr w:rsidR="00BD0E99" w:rsidRPr="00225088" w:rsidTr="00962AC8">
        <w:trPr>
          <w:trHeight w:val="328"/>
        </w:trPr>
        <w:tc>
          <w:tcPr>
            <w:tcW w:w="425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улица М. Джалиля напротив дома №64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850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088">
              <w:rPr>
                <w:sz w:val="20"/>
                <w:szCs w:val="20"/>
              </w:rPr>
              <w:t>Муниципальное 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Школьная 31</w:t>
            </w:r>
          </w:p>
        </w:tc>
        <w:tc>
          <w:tcPr>
            <w:tcW w:w="1842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улица  М.Джалиля  частный сектор с д. №58 по д.№ 74</w:t>
            </w:r>
          </w:p>
        </w:tc>
      </w:tr>
      <w:tr w:rsidR="00BD0E99" w:rsidRPr="00225088" w:rsidTr="00962AC8">
        <w:trPr>
          <w:trHeight w:val="3615"/>
        </w:trPr>
        <w:tc>
          <w:tcPr>
            <w:tcW w:w="425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улица Бишбалта напротив дома №3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850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225088">
              <w:rPr>
                <w:sz w:val="20"/>
                <w:szCs w:val="20"/>
              </w:rPr>
              <w:t>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  <w:r w:rsidRPr="00225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улица  Бишбалта  частный сектор с д. №1 по д.№ 15.Животноводческая ферма ЗАО Агрофирма Новый Юраш ,кладбище.</w:t>
            </w:r>
          </w:p>
        </w:tc>
      </w:tr>
      <w:tr w:rsidR="00BD0E99" w:rsidRPr="00225088" w:rsidTr="00962AC8">
        <w:trPr>
          <w:trHeight w:val="255"/>
        </w:trPr>
        <w:tc>
          <w:tcPr>
            <w:tcW w:w="425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улица Школьная № 31(юридический адрес)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850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225088">
              <w:rPr>
                <w:sz w:val="20"/>
                <w:szCs w:val="20"/>
              </w:rPr>
              <w:t>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улица  Школьная дом № 31(юридическии адрес)ЗАО Агрофирма Новый Юраш .</w:t>
            </w:r>
          </w:p>
        </w:tc>
      </w:tr>
      <w:tr w:rsidR="00BD0E99" w:rsidRPr="00225088" w:rsidTr="00962AC8">
        <w:trPr>
          <w:trHeight w:val="240"/>
        </w:trPr>
        <w:tc>
          <w:tcPr>
            <w:tcW w:w="425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4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Старый Юраш улица Молодежная  напротив дома № 10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850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225088">
              <w:rPr>
                <w:sz w:val="20"/>
                <w:szCs w:val="20"/>
              </w:rPr>
              <w:t>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Старый Юраш улица  Молодежная  с дома  № 1 по дом №22 и улица Базарная</w:t>
            </w:r>
          </w:p>
        </w:tc>
      </w:tr>
      <w:tr w:rsidR="00BD0E99" w:rsidRPr="00225088" w:rsidTr="00962AC8">
        <w:trPr>
          <w:trHeight w:val="239"/>
        </w:trPr>
        <w:tc>
          <w:tcPr>
            <w:tcW w:w="425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Сосновый  Юраш улица Тази Гиззата напротив дома №3</w:t>
            </w:r>
          </w:p>
        </w:tc>
        <w:tc>
          <w:tcPr>
            <w:tcW w:w="1134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850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BD0E99" w:rsidRDefault="00BD0E99" w:rsidP="0096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м2</w:t>
            </w:r>
          </w:p>
        </w:tc>
        <w:tc>
          <w:tcPr>
            <w:tcW w:w="992" w:type="dxa"/>
          </w:tcPr>
          <w:p w:rsidR="00BD0E99" w:rsidRDefault="00BD0E99" w:rsidP="00962AC8">
            <w:r>
              <w:t>1</w:t>
            </w:r>
          </w:p>
        </w:tc>
        <w:tc>
          <w:tcPr>
            <w:tcW w:w="2410" w:type="dxa"/>
          </w:tcPr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225088">
              <w:rPr>
                <w:sz w:val="20"/>
                <w:szCs w:val="20"/>
              </w:rPr>
              <w:t>казенное учреждение «Исполни</w:t>
            </w:r>
            <w:r>
              <w:rPr>
                <w:sz w:val="20"/>
                <w:szCs w:val="20"/>
              </w:rPr>
              <w:t>тельный комитет Староюраш</w:t>
            </w:r>
            <w:r w:rsidRPr="00225088">
              <w:rPr>
                <w:sz w:val="20"/>
                <w:szCs w:val="20"/>
              </w:rPr>
              <w:t>ского  сельского поселения Елабужского муниципального района Республик</w:t>
            </w:r>
            <w:r>
              <w:rPr>
                <w:sz w:val="20"/>
                <w:szCs w:val="20"/>
              </w:rPr>
              <w:t>и Татарстан», ОГРН 1061674000915</w:t>
            </w:r>
          </w:p>
          <w:p w:rsidR="00BD0E99" w:rsidRPr="00225088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423619</w:t>
            </w:r>
            <w:r w:rsidRPr="00225088">
              <w:rPr>
                <w:sz w:val="20"/>
                <w:szCs w:val="20"/>
              </w:rPr>
              <w:t>, Респ. Татарстан, Елабуж</w:t>
            </w:r>
            <w:r>
              <w:rPr>
                <w:sz w:val="20"/>
                <w:szCs w:val="20"/>
              </w:rPr>
              <w:t xml:space="preserve">ский район, с. Старый Юраш </w:t>
            </w:r>
            <w:r w:rsidRPr="00225088">
              <w:rPr>
                <w:sz w:val="20"/>
                <w:szCs w:val="20"/>
              </w:rPr>
              <w:t xml:space="preserve"> ул. Школьная д.3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D0E99" w:rsidRDefault="00BD0E99" w:rsidP="0096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Елабужский район с Сосновый  Юраш улица Тази Гиззата с дома №1 по дом №20 и по улице Камала с дома №1 по дом№3 и кладбище</w:t>
            </w:r>
          </w:p>
        </w:tc>
      </w:tr>
    </w:tbl>
    <w:p w:rsidR="00BD0E99" w:rsidRDefault="00BD0E99" w:rsidP="00BD0E9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D0E99" w:rsidRDefault="00BD0E99" w:rsidP="00BD0E9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C389C" w:rsidRDefault="00AC389C"/>
    <w:sectPr w:rsidR="00AC389C" w:rsidSect="00AA1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9"/>
    <w:rsid w:val="00001720"/>
    <w:rsid w:val="000A1AE7"/>
    <w:rsid w:val="003B2A5C"/>
    <w:rsid w:val="004370F2"/>
    <w:rsid w:val="00750714"/>
    <w:rsid w:val="00AA1B35"/>
    <w:rsid w:val="00AC389C"/>
    <w:rsid w:val="00B33977"/>
    <w:rsid w:val="00BD0E99"/>
    <w:rsid w:val="00C247A2"/>
    <w:rsid w:val="00C94FBF"/>
    <w:rsid w:val="00DE0546"/>
    <w:rsid w:val="00E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DD880-2248-40E7-9AF0-162E480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E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wnloads\&#1087;&#1086;&#1089;&#1090;&#1072;&#1085;&#1086;&#1074;&#1083;&#1077;&#1085;&#1080;&#1077;%20&#8470;%202%20&#1086;&#1090;%2005.02.201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40384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4487-4566-4965-B249-B86297FD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Староюрашское СП ЕМР</cp:lastModifiedBy>
  <cp:revision>2</cp:revision>
  <cp:lastPrinted>2019-11-07T05:39:00Z</cp:lastPrinted>
  <dcterms:created xsi:type="dcterms:W3CDTF">2019-11-07T06:04:00Z</dcterms:created>
  <dcterms:modified xsi:type="dcterms:W3CDTF">2019-11-07T06:04:00Z</dcterms:modified>
</cp:coreProperties>
</file>